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B2" w:rsidRDefault="009873B2" w:rsidP="00987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33"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0414A355" wp14:editId="26CAA0D6">
            <wp:simplePos x="0" y="0"/>
            <wp:positionH relativeFrom="column">
              <wp:posOffset>-382270</wp:posOffset>
            </wp:positionH>
            <wp:positionV relativeFrom="paragraph">
              <wp:posOffset>-339090</wp:posOffset>
            </wp:positionV>
            <wp:extent cx="1743075" cy="513715"/>
            <wp:effectExtent l="0" t="0" r="9525" b="635"/>
            <wp:wrapTight wrapText="bothSides">
              <wp:wrapPolygon edited="0">
                <wp:start x="0" y="0"/>
                <wp:lineTo x="0" y="20826"/>
                <wp:lineTo x="21482" y="20826"/>
                <wp:lineTo x="21482" y="0"/>
                <wp:lineTo x="0" y="0"/>
              </wp:wrapPolygon>
            </wp:wrapTight>
            <wp:docPr id="1" name="Рисунок 1" descr="E:\Документы\фото для ЦЗН\Логотипы\Эмблема без ф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окументы\фото для ЦЗН\Логотипы\Эмблема без фон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3B2" w:rsidRPr="00A33347" w:rsidRDefault="00026D67" w:rsidP="009873B2">
      <w:pPr>
        <w:shd w:val="clear" w:color="auto" w:fill="FFFFFF"/>
        <w:spacing w:after="0" w:line="276" w:lineRule="auto"/>
        <w:jc w:val="center"/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</w:pP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Основные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 xml:space="preserve"> </w:t>
      </w: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отличия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 xml:space="preserve"> </w:t>
      </w: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трудового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 xml:space="preserve"> </w:t>
      </w: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договора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 xml:space="preserve"> </w:t>
      </w:r>
    </w:p>
    <w:p w:rsidR="00026D67" w:rsidRPr="00A33347" w:rsidRDefault="00026D67" w:rsidP="009873B2">
      <w:pPr>
        <w:shd w:val="clear" w:color="auto" w:fill="FFFFFF"/>
        <w:spacing w:after="0" w:line="276" w:lineRule="auto"/>
        <w:jc w:val="center"/>
        <w:rPr>
          <w:rFonts w:ascii="Arial Rounded MT Bold" w:eastAsia="Times New Roman" w:hAnsi="Arial Rounded MT Bold" w:cs="Times New Roman"/>
          <w:b/>
          <w:bCs/>
          <w:color w:val="135D26"/>
          <w:sz w:val="28"/>
          <w:szCs w:val="28"/>
          <w:lang w:eastAsia="ru-RU"/>
        </w:rPr>
      </w:pP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от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 xml:space="preserve"> </w:t>
      </w: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гражданско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>-</w:t>
      </w: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правового</w:t>
      </w:r>
      <w:r w:rsidRPr="00A33347">
        <w:rPr>
          <w:rFonts w:ascii="Arial Rounded MT Bold" w:eastAsia="Times New Roman" w:hAnsi="Arial Rounded MT Bold" w:cs="Times New Roman"/>
          <w:b/>
          <w:bCs/>
          <w:color w:val="135D26"/>
          <w:sz w:val="32"/>
          <w:szCs w:val="28"/>
          <w:lang w:eastAsia="ru-RU"/>
        </w:rPr>
        <w:t xml:space="preserve"> </w:t>
      </w:r>
      <w:r w:rsidRPr="00A33347">
        <w:rPr>
          <w:rFonts w:ascii="Arial" w:eastAsia="Times New Roman" w:hAnsi="Arial" w:cs="Arial"/>
          <w:b/>
          <w:bCs/>
          <w:color w:val="135D26"/>
          <w:sz w:val="32"/>
          <w:szCs w:val="28"/>
          <w:lang w:eastAsia="ru-RU"/>
        </w:rPr>
        <w:t>договора</w:t>
      </w:r>
      <w:bookmarkStart w:id="0" w:name="_GoBack"/>
      <w:bookmarkEnd w:id="0"/>
    </w:p>
    <w:p w:rsidR="009873B2" w:rsidRPr="009873B2" w:rsidRDefault="009873B2" w:rsidP="009873B2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color w:val="000033"/>
          <w:sz w:val="18"/>
          <w:szCs w:val="18"/>
          <w:lang w:eastAsia="ru-RU"/>
        </w:rPr>
      </w:pPr>
    </w:p>
    <w:p w:rsidR="00026D67" w:rsidRPr="00D15C3A" w:rsidRDefault="00026D67" w:rsidP="00026D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33"/>
          <w:sz w:val="18"/>
          <w:szCs w:val="18"/>
          <w:lang w:eastAsia="ru-RU"/>
        </w:rPr>
      </w:pPr>
      <w:r w:rsidRPr="00D15C3A">
        <w:rPr>
          <w:rFonts w:ascii="Times New Roman" w:eastAsia="Times New Roman" w:hAnsi="Times New Roman" w:cs="Times New Roman"/>
          <w:color w:val="000033"/>
          <w:sz w:val="18"/>
          <w:szCs w:val="18"/>
          <w:lang w:eastAsia="ru-RU"/>
        </w:rPr>
        <w:t> </w:t>
      </w:r>
    </w:p>
    <w:tbl>
      <w:tblPr>
        <w:tblW w:w="0" w:type="auto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8"/>
        <w:gridCol w:w="5117"/>
      </w:tblGrid>
      <w:tr w:rsidR="00A33347" w:rsidRPr="00A33347" w:rsidTr="009873B2">
        <w:tc>
          <w:tcPr>
            <w:tcW w:w="5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98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ТРУДОВОЙ ДОГОВОР</w:t>
            </w:r>
          </w:p>
        </w:tc>
        <w:tc>
          <w:tcPr>
            <w:tcW w:w="5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98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ГРАЖДАНСКО-ПРАВОВОЙ ДОГОВОР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Регулирует трудовые отношения.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Объединяет различные типы договорных отношений (подряда, возмездное оказание услуг и т.д.).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Трудовые отношения регулируются трудовым правом.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Отношения регулируются гражданским правом.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 договора - труд работника по определенной специальности, квалификации, должности, профессии, относящийся к его трудовой функции.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 договора - результат труда.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Бессрочный (</w:t>
            </w:r>
            <w:proofErr w:type="spell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т.е</w:t>
            </w:r>
            <w:proofErr w:type="gram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аключается</w:t>
            </w:r>
            <w:proofErr w:type="spell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неопределенный срок), срочный (ст.59 Трудового кодекса РФ).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Всегда </w:t>
            </w:r>
            <w:proofErr w:type="gram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срочен</w:t>
            </w:r>
            <w:proofErr w:type="gram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заканчивается выполнением работы (даже если работа была выполнена досрочно).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Работники подчиняются правилам внутреннего распорядка.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Процесс труда и условия его применения, как правило, относятся к компетенции исполнителя.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Работник получает за свой труд заработную плату, состоящую, как правило, из оклада, должностного оклада  и компенсационных и стимулирующих выплат. Периодичность оплаты - не реже чем каждые полмесяца </w:t>
            </w:r>
            <w:proofErr w:type="gram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установленные федеральным законом. Форма оплаты денежная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Работник получает вознаграждение лишь по конечному результату своего труда по заранее установленным расценкам.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Рабочее время - не более 40 часов в неделю.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Рабочее время – не лимитировано.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за пределами установленной нормой времени - сверхурочная и оплачивается в повышенном размере.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Переработки не </w:t>
            </w:r>
            <w:proofErr w:type="gram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рассматриваются</w:t>
            </w:r>
            <w:proofErr w:type="gram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как сверхурочные работы и отдельной оплате не подлежат.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Предоставляется ежегодный оплачиваемый отпуск, минимальная продолжительность 28 календарных дней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Ежегодный оплачиваемый отпуск не предоставляется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Выплачивается пособие по временной нетрудоспособности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выплачивается пособие по временной трудоспособности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Работник несет дисциплинарную и материальную ответственность в </w:t>
            </w:r>
            <w:proofErr w:type="gram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установленном</w:t>
            </w:r>
            <w:proofErr w:type="gram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законодательством пределах.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Работник несет имущественную ответственность (штраф, пени за нарушения, установленные договором)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Запись о периоде работы на данном предприятии вносится в трудовую книжку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Запись о работе по гражданско-правовому договору в трудовую книжку не вносится</w:t>
            </w:r>
          </w:p>
        </w:tc>
      </w:tr>
      <w:tr w:rsidR="00A33347" w:rsidRPr="00A33347" w:rsidTr="009873B2">
        <w:tc>
          <w:tcPr>
            <w:tcW w:w="5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Трудовой договор может быть расторгнут</w:t>
            </w:r>
            <w:proofErr w:type="gramStart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инициативе работодателя только в случаях, прямо указанных в ТК РФ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67" w:rsidRPr="00A33347" w:rsidRDefault="00026D67" w:rsidP="00F3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3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Заказчик вправе в любое время отказаться в одностороннем порядке от исполнителя договора, оплатив Исполнителю фактически выполненные работы</w:t>
            </w:r>
          </w:p>
        </w:tc>
      </w:tr>
    </w:tbl>
    <w:p w:rsidR="00EF5112" w:rsidRDefault="00A33347"/>
    <w:sectPr w:rsidR="00EF5112" w:rsidSect="009873B2">
      <w:pgSz w:w="11906" w:h="16838"/>
      <w:pgMar w:top="1134" w:right="850" w:bottom="1134" w:left="1276" w:header="708" w:footer="708" w:gutter="0"/>
      <w:pgBorders w:offsetFrom="page">
        <w:top w:val="double" w:sz="4" w:space="24" w:color="135D26"/>
        <w:left w:val="double" w:sz="4" w:space="24" w:color="135D26"/>
        <w:bottom w:val="double" w:sz="4" w:space="24" w:color="135D26"/>
        <w:right w:val="double" w:sz="4" w:space="24" w:color="135D2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67"/>
    <w:rsid w:val="00026D67"/>
    <w:rsid w:val="003C3E3A"/>
    <w:rsid w:val="00750530"/>
    <w:rsid w:val="009873B2"/>
    <w:rsid w:val="00A3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gorohova</dc:creator>
  <cp:lastModifiedBy>Паршина Татьяна</cp:lastModifiedBy>
  <cp:revision>3</cp:revision>
  <dcterms:created xsi:type="dcterms:W3CDTF">2016-10-07T13:21:00Z</dcterms:created>
  <dcterms:modified xsi:type="dcterms:W3CDTF">2016-10-07T13:26:00Z</dcterms:modified>
</cp:coreProperties>
</file>